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08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 xml:space="preserve">Приложение № </w:t>
      </w:r>
      <w:r>
        <w:rPr>
          <w:rFonts w:ascii="PT Astra Serif" w:hAnsi="PT Astra Serif"/>
          <w:color w:val="000000"/>
          <w:sz w:val="28"/>
          <w:szCs w:val="28"/>
        </w:rPr>
        <w:t>2</w:t>
      </w:r>
    </w:p>
    <w:p w:rsidR="00667B08" w:rsidRPr="0089233D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УТВЕРЖДЕН</w:t>
      </w:r>
      <w:r>
        <w:rPr>
          <w:rFonts w:ascii="PT Astra Serif" w:hAnsi="PT Astra Serif"/>
          <w:color w:val="000000"/>
          <w:sz w:val="28"/>
          <w:szCs w:val="28"/>
        </w:rPr>
        <w:t>О</w:t>
      </w:r>
    </w:p>
    <w:p w:rsidR="00667B08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риказом </w:t>
      </w:r>
    </w:p>
    <w:p w:rsidR="00667B08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ФГБОУ ВО Самарский ГАУ</w:t>
      </w:r>
    </w:p>
    <w:p w:rsidR="00667B08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от «</w:t>
      </w:r>
      <w:r>
        <w:rPr>
          <w:rFonts w:ascii="PT Astra Serif" w:hAnsi="PT Astra Serif"/>
          <w:color w:val="000000"/>
          <w:sz w:val="28"/>
          <w:szCs w:val="28"/>
        </w:rPr>
        <w:t>25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марта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г.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</w:p>
    <w:p w:rsidR="00667B08" w:rsidRDefault="00667B08" w:rsidP="00667B08">
      <w:pPr>
        <w:shd w:val="clear" w:color="auto" w:fill="FFFFFF"/>
        <w:tabs>
          <w:tab w:val="left" w:pos="993"/>
        </w:tabs>
        <w:ind w:firstLine="5812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№</w:t>
      </w:r>
      <w:r w:rsidRPr="0050398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65-ОД</w:t>
      </w:r>
    </w:p>
    <w:p w:rsidR="00667B08" w:rsidRPr="0089233D" w:rsidRDefault="00667B08" w:rsidP="00667B08">
      <w:pPr>
        <w:pStyle w:val="Standard"/>
        <w:shd w:val="clear" w:color="auto" w:fill="FFFFFF"/>
        <w:ind w:firstLine="5245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67B08" w:rsidRPr="0089233D" w:rsidRDefault="00667B08" w:rsidP="00667B08">
      <w:pPr>
        <w:pStyle w:val="Standard"/>
        <w:shd w:val="clear" w:color="auto" w:fill="FFFFFF"/>
        <w:ind w:firstLine="5245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67B08" w:rsidRPr="0089233D" w:rsidRDefault="00667B08" w:rsidP="00667B08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0" w:name="_GoBack"/>
      <w:r w:rsidRPr="0089233D">
        <w:rPr>
          <w:rFonts w:ascii="PT Astra Serif" w:hAnsi="PT Astra Serif" w:cs="PT Astra Serif"/>
          <w:b/>
          <w:bCs/>
          <w:color w:val="000000"/>
          <w:sz w:val="28"/>
          <w:szCs w:val="28"/>
        </w:rPr>
        <w:t>Правила проведения отбора проектов</w:t>
      </w:r>
    </w:p>
    <w:p w:rsidR="00667B08" w:rsidRPr="0089233D" w:rsidRDefault="00667B08" w:rsidP="00667B08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89233D">
        <w:rPr>
          <w:rFonts w:ascii="PT Astra Serif" w:hAnsi="PT Astra Serif" w:cs="PT Astra Serif"/>
          <w:b/>
          <w:bCs/>
          <w:color w:val="000000"/>
          <w:sz w:val="28"/>
          <w:szCs w:val="28"/>
        </w:rPr>
        <w:t>в сфере агропромышленного комплекса</w:t>
      </w:r>
    </w:p>
    <w:bookmarkEnd w:id="0"/>
    <w:p w:rsidR="00667B08" w:rsidRDefault="00667B08" w:rsidP="00667B08">
      <w:pPr>
        <w:spacing w:line="264" w:lineRule="auto"/>
      </w:pPr>
    </w:p>
    <w:p w:rsidR="00667B08" w:rsidRDefault="00667B08" w:rsidP="00667B08">
      <w:pPr>
        <w:spacing w:line="264" w:lineRule="auto"/>
      </w:pPr>
    </w:p>
    <w:p w:rsidR="00667B08" w:rsidRPr="0089233D" w:rsidRDefault="00667B08" w:rsidP="00667B08">
      <w:pPr>
        <w:pStyle w:val="Standard"/>
        <w:shd w:val="clear" w:color="auto" w:fill="FFFFFF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89233D">
        <w:rPr>
          <w:rFonts w:ascii="PT Astra Serif" w:hAnsi="PT Astra Serif" w:cs="PT Astra Serif"/>
          <w:bCs/>
          <w:color w:val="000000"/>
          <w:sz w:val="28"/>
          <w:szCs w:val="28"/>
        </w:rPr>
        <w:t>1. Общие положения</w:t>
      </w:r>
    </w:p>
    <w:p w:rsidR="00667B08" w:rsidRPr="00736BC2" w:rsidRDefault="00667B08" w:rsidP="00667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36BC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Pr="00736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736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отбора ключевых </w:t>
      </w:r>
      <w:r w:rsidRPr="00736BC2">
        <w:rPr>
          <w:rFonts w:ascii="Times New Roman" w:hAnsi="Times New Roman"/>
          <w:sz w:val="28"/>
          <w:szCs w:val="28"/>
        </w:rPr>
        <w:t>проектов в сфере агропромышлен</w:t>
      </w:r>
      <w:r>
        <w:rPr>
          <w:rFonts w:ascii="Times New Roman" w:hAnsi="Times New Roman"/>
          <w:sz w:val="28"/>
          <w:szCs w:val="28"/>
        </w:rPr>
        <w:t>ного комплекса</w:t>
      </w:r>
      <w:r w:rsidRPr="00736BC2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ю</w:t>
      </w:r>
      <w:r w:rsidRPr="00736BC2">
        <w:rPr>
          <w:rFonts w:ascii="Times New Roman" w:hAnsi="Times New Roman"/>
          <w:sz w:val="28"/>
          <w:szCs w:val="28"/>
        </w:rPr>
        <w:t>т механизм проведения на территории Самарской области отбора проектов в сфере агропромышленного</w:t>
      </w:r>
      <w:r>
        <w:rPr>
          <w:rFonts w:ascii="Times New Roman" w:hAnsi="Times New Roman"/>
          <w:sz w:val="28"/>
          <w:szCs w:val="28"/>
        </w:rPr>
        <w:t xml:space="preserve"> комплекса в целях реализации мероприятий по содействию повышению кадровой </w:t>
      </w:r>
      <w:r w:rsidRPr="00736BC2">
        <w:rPr>
          <w:rFonts w:ascii="Times New Roman" w:hAnsi="Times New Roman"/>
          <w:sz w:val="28"/>
          <w:szCs w:val="28"/>
        </w:rPr>
        <w:t>обеспеченност</w:t>
      </w:r>
      <w:r>
        <w:rPr>
          <w:rFonts w:ascii="Times New Roman" w:hAnsi="Times New Roman"/>
          <w:sz w:val="28"/>
          <w:szCs w:val="28"/>
        </w:rPr>
        <w:t>и предприятий агропромышленного</w:t>
      </w:r>
      <w:r w:rsidRPr="00736BC2">
        <w:rPr>
          <w:rFonts w:ascii="Times New Roman" w:hAnsi="Times New Roman"/>
          <w:sz w:val="28"/>
          <w:szCs w:val="28"/>
        </w:rPr>
        <w:t xml:space="preserve"> комплекса в рамках федерального проекта «Кадры в АПК» национального проекта по обеспечению технологического лидерства «Технологическое обеспечение </w:t>
      </w:r>
      <w:r>
        <w:rPr>
          <w:rFonts w:ascii="Times New Roman" w:hAnsi="Times New Roman"/>
          <w:sz w:val="28"/>
          <w:szCs w:val="28"/>
        </w:rPr>
        <w:t xml:space="preserve">продовольственной безопасности» </w:t>
      </w:r>
      <w:r w:rsidRPr="00736BC2">
        <w:rPr>
          <w:rFonts w:ascii="Times New Roman" w:hAnsi="Times New Roman"/>
          <w:color w:val="000000"/>
          <w:sz w:val="28"/>
          <w:szCs w:val="28"/>
        </w:rPr>
        <w:t>(далее – Правила, отбор, проект соответственно).</w:t>
      </w:r>
    </w:p>
    <w:p w:rsidR="00667B08" w:rsidRPr="00947399" w:rsidRDefault="00667B08" w:rsidP="00667B08">
      <w:pPr>
        <w:numPr>
          <w:ilvl w:val="0"/>
          <w:numId w:val="1"/>
        </w:numPr>
        <w:ind w:left="0" w:firstLine="709"/>
        <w:jc w:val="both"/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>Понятия</w:t>
      </w:r>
      <w:r w:rsidRPr="0089233D">
        <w:rPr>
          <w:rFonts w:ascii="PT Astra Serif" w:hAnsi="PT Astra Serif" w:cs="Liberation Serif"/>
          <w:color w:val="000000"/>
          <w:sz w:val="28"/>
          <w:szCs w:val="28"/>
        </w:rPr>
        <w:t>, используемые в настоящих Правилах, используются</w:t>
      </w:r>
      <w:r w:rsidRPr="0089233D">
        <w:rPr>
          <w:rFonts w:ascii="PT Astra Serif" w:hAnsi="PT Astra Serif" w:cs="Liberation Serif"/>
          <w:color w:val="000000"/>
          <w:sz w:val="28"/>
          <w:szCs w:val="28"/>
        </w:rPr>
        <w:br/>
        <w:t xml:space="preserve">в значениях, 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определ</w:t>
      </w:r>
      <w:r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е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 xml:space="preserve">нных </w:t>
      </w:r>
      <w:r w:rsidRPr="00691050">
        <w:rPr>
          <w:rFonts w:ascii="PT Astra Serif" w:hAnsi="PT Astra Serif" w:cs="Liberation Serif"/>
          <w:color w:val="000000"/>
          <w:sz w:val="28"/>
          <w:szCs w:val="28"/>
        </w:rPr>
        <w:t xml:space="preserve">Правилами предоставления и распределения 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</w:t>
      </w:r>
      <w:r w:rsidRPr="00691050">
        <w:rPr>
          <w:rFonts w:ascii="PT Astra Serif" w:hAnsi="PT Astra Serif" w:cs="PT Astra Serif"/>
          <w:color w:val="000000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</w:t>
      </w:r>
      <w:r w:rsidRPr="00691050">
        <w:rPr>
          <w:rFonts w:ascii="PT Astra Serif" w:hAnsi="PT Astra Serif" w:cs="PT Astra Serif"/>
          <w:color w:val="000000"/>
          <w:sz w:val="28"/>
          <w:szCs w:val="28"/>
        </w:rPr>
        <w:br/>
        <w:t>и продовольствия, утвержд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691050">
        <w:rPr>
          <w:rFonts w:ascii="PT Astra Serif" w:hAnsi="PT Astra Serif" w:cs="PT Astra Serif"/>
          <w:color w:val="000000"/>
          <w:sz w:val="28"/>
          <w:szCs w:val="28"/>
        </w:rPr>
        <w:t>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(далее – Государственная программа), </w:t>
      </w:r>
      <w:r w:rsidRPr="00BF55E4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BF55E4">
        <w:rPr>
          <w:sz w:val="28"/>
          <w:szCs w:val="28"/>
        </w:rPr>
        <w:t xml:space="preserve"> отбора ключевых проектов в сфере агропромышленного комплекса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 xml:space="preserve">, утвержденным Постановлением Правительства </w:t>
      </w:r>
      <w:r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Самарской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 xml:space="preserve"> области </w:t>
      </w:r>
      <w:r w:rsidRPr="00BF55E4">
        <w:rPr>
          <w:sz w:val="28"/>
          <w:szCs w:val="28"/>
        </w:rPr>
        <w:t xml:space="preserve">24.03.2025 №128 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«</w:t>
      </w:r>
      <w:r w:rsidRPr="00BF55E4">
        <w:rPr>
          <w:sz w:val="28"/>
          <w:szCs w:val="28"/>
        </w:rPr>
        <w:t>Об утверждении Порядка отбора ключевых проектов в сфере агропромышленного комплекса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»</w:t>
      </w:r>
      <w:r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 xml:space="preserve"> (далее – Порядок)</w:t>
      </w:r>
      <w:r w:rsidRPr="00947399">
        <w:rPr>
          <w:rFonts w:ascii="PT Astra Serif" w:eastAsia="NSimSun" w:hAnsi="PT Astra Serif" w:cs="Liberation Serif"/>
          <w:color w:val="000000"/>
          <w:kern w:val="2"/>
          <w:sz w:val="28"/>
          <w:szCs w:val="28"/>
          <w:lang w:eastAsia="zh-CN" w:bidi="hi-IN"/>
        </w:rPr>
        <w:t>.</w:t>
      </w:r>
    </w:p>
    <w:p w:rsidR="00667B08" w:rsidRPr="003D6312" w:rsidRDefault="00667B08" w:rsidP="00667B08">
      <w:pPr>
        <w:pStyle w:val="Standard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Организатором отбора является </w:t>
      </w:r>
      <w:r w:rsidRPr="00CA517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е</w:t>
      </w:r>
      <w:r w:rsidRPr="00CA517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CA517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 w:rsidRPr="00CA517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A517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CA5174">
        <w:rPr>
          <w:rFonts w:ascii="Times New Roman" w:hAnsi="Times New Roman" w:cs="Times New Roman"/>
          <w:sz w:val="28"/>
          <w:szCs w:val="28"/>
        </w:rPr>
        <w:t xml:space="preserve"> высшего образования «</w:t>
      </w:r>
      <w:r>
        <w:rPr>
          <w:rFonts w:ascii="Times New Roman" w:hAnsi="Times New Roman" w:cs="Times New Roman"/>
          <w:sz w:val="28"/>
          <w:szCs w:val="28"/>
        </w:rPr>
        <w:t>Самарский</w:t>
      </w:r>
      <w:r w:rsidRPr="00CA5174">
        <w:rPr>
          <w:rFonts w:ascii="Times New Roman" w:hAnsi="Times New Roman" w:cs="Times New Roman"/>
          <w:sz w:val="28"/>
          <w:szCs w:val="28"/>
        </w:rPr>
        <w:t xml:space="preserve"> государственный аграрный университет»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(далее – </w:t>
      </w:r>
      <w:r>
        <w:rPr>
          <w:rFonts w:ascii="PT Astra Serif" w:hAnsi="PT Astra Serif"/>
          <w:color w:val="000000"/>
          <w:sz w:val="28"/>
          <w:szCs w:val="28"/>
        </w:rPr>
        <w:t>Университет</w:t>
      </w:r>
      <w:r w:rsidRPr="0089233D">
        <w:rPr>
          <w:rFonts w:ascii="PT Astra Serif" w:hAnsi="PT Astra Serif"/>
          <w:color w:val="000000"/>
          <w:sz w:val="28"/>
          <w:szCs w:val="28"/>
        </w:rPr>
        <w:t>).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Отбор проводится комиссией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>по отбору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ключевых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проектов, созданной </w:t>
      </w:r>
      <w:r>
        <w:rPr>
          <w:rFonts w:ascii="PT Astra Serif" w:hAnsi="PT Astra Serif" w:cs="PT Astra Serif"/>
          <w:color w:val="000000"/>
          <w:sz w:val="28"/>
          <w:szCs w:val="28"/>
        </w:rPr>
        <w:t>Университетом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</w:t>
      </w:r>
      <w:r>
        <w:rPr>
          <w:rFonts w:ascii="PT Astra Serif" w:hAnsi="PT Astra Serif" w:cs="PT Astra Serif"/>
          <w:color w:val="000000"/>
          <w:sz w:val="28"/>
          <w:szCs w:val="28"/>
        </w:rPr>
        <w:t>Приказом ректора университета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</w:p>
    <w:p w:rsidR="00667B08" w:rsidRPr="0089233D" w:rsidRDefault="00667B08" w:rsidP="00667B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89233D">
        <w:rPr>
          <w:rFonts w:ascii="PT Astra Serif" w:hAnsi="PT Astra Serif"/>
          <w:color w:val="000000"/>
          <w:sz w:val="28"/>
          <w:szCs w:val="28"/>
        </w:rPr>
        <w:t xml:space="preserve">Участниками отбора являются </w:t>
      </w:r>
      <w:r w:rsidRPr="00D41B42">
        <w:rPr>
          <w:rFonts w:ascii="PT Astra Serif" w:hAnsi="PT Astra Serif"/>
          <w:bCs/>
          <w:color w:val="000000"/>
          <w:sz w:val="28"/>
          <w:szCs w:val="28"/>
        </w:rPr>
        <w:t>хозяйствующие субъекты (заказчики ключевого проекта) - индивидуальный предприниматель или юридическое лицо независимо от организационно</w:t>
      </w:r>
      <w:r w:rsidRPr="00D41B42">
        <w:rPr>
          <w:rFonts w:ascii="PT Astra Serif" w:hAnsi="PT Astra Serif"/>
          <w:bCs/>
          <w:color w:val="000000"/>
          <w:sz w:val="28"/>
          <w:szCs w:val="28"/>
        </w:rPr>
        <w:softHyphen/>
        <w:t xml:space="preserve">-правовой формы, </w:t>
      </w:r>
      <w:r w:rsidRPr="00D41B42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заключившие контракт (договор) с Университетом на реализацию проекта </w:t>
      </w:r>
      <w:r w:rsidRPr="00D41B42">
        <w:rPr>
          <w:rFonts w:ascii="PT Astra Serif" w:hAnsi="PT Astra Serif"/>
          <w:color w:val="000000"/>
          <w:sz w:val="28"/>
          <w:szCs w:val="28"/>
        </w:rPr>
        <w:t>(далее – заказчик).</w:t>
      </w:r>
    </w:p>
    <w:p w:rsidR="00667B08" w:rsidRPr="0089233D" w:rsidRDefault="00667B08" w:rsidP="00667B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Заказчик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B50B8">
        <w:rPr>
          <w:rFonts w:ascii="Times New Roman" w:hAnsi="Times New Roman"/>
          <w:sz w:val="28"/>
          <w:szCs w:val="28"/>
        </w:rPr>
        <w:t>на дату подачи заявки долж</w:t>
      </w:r>
      <w:r>
        <w:rPr>
          <w:rFonts w:ascii="Times New Roman" w:hAnsi="Times New Roman"/>
          <w:sz w:val="28"/>
          <w:szCs w:val="28"/>
        </w:rPr>
        <w:t>ен</w:t>
      </w:r>
      <w:r w:rsidRPr="007B50B8">
        <w:rPr>
          <w:rFonts w:ascii="Times New Roman" w:hAnsi="Times New Roman"/>
          <w:sz w:val="28"/>
          <w:szCs w:val="28"/>
        </w:rPr>
        <w:t xml:space="preserve"> соответствовать следующим требованиям:</w:t>
      </w:r>
    </w:p>
    <w:p w:rsidR="00667B08" w:rsidRPr="0089233D" w:rsidRDefault="00667B08" w:rsidP="00667B08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NewRoman"/>
          <w:color w:val="000000"/>
          <w:sz w:val="28"/>
          <w:szCs w:val="28"/>
        </w:rPr>
      </w:pPr>
      <w:r w:rsidRPr="0089233D">
        <w:rPr>
          <w:rStyle w:val="fontstyle01"/>
          <w:rFonts w:ascii="PT Astra Serif" w:hAnsi="PT Astra Serif"/>
        </w:rPr>
        <w:t xml:space="preserve">1) </w:t>
      </w:r>
      <w:r w:rsidRPr="007B50B8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</w:t>
      </w:r>
      <w:r>
        <w:rPr>
          <w:sz w:val="28"/>
          <w:szCs w:val="28"/>
        </w:rPr>
        <w:t xml:space="preserve">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67B08" w:rsidRDefault="00667B08" w:rsidP="00667B0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89233D">
        <w:rPr>
          <w:rFonts w:ascii="PT Astra Serif" w:hAnsi="PT Astra Serif" w:cs="TimesNewRoman"/>
          <w:color w:val="000000"/>
          <w:sz w:val="28"/>
          <w:szCs w:val="28"/>
        </w:rPr>
        <w:tab/>
        <w:t xml:space="preserve">2) </w:t>
      </w:r>
      <w:r>
        <w:rPr>
          <w:sz w:val="28"/>
          <w:szCs w:val="28"/>
        </w:rPr>
        <w:t>не находится в процессе реорганизации (за исключением реорганизации в форме присоединения к заказчику другого юридического лица), ликвидации, в его отношении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67B08" w:rsidRPr="0089233D" w:rsidRDefault="00667B08" w:rsidP="00667B08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-Roman"/>
          <w:color w:val="000000"/>
          <w:sz w:val="28"/>
          <w:szCs w:val="28"/>
        </w:rPr>
      </w:pPr>
      <w:r w:rsidRPr="0089233D">
        <w:rPr>
          <w:rFonts w:ascii="PT Astra Serif" w:hAnsi="PT Astra Serif" w:cs="Times-Roman"/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233D">
        <w:rPr>
          <w:rFonts w:ascii="PT Astra Serif" w:hAnsi="PT Astra Serif" w:cs="Times-Roman"/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таких офшорных компаний в совокупности превышает 25 процентов;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409F1">
        <w:rPr>
          <w:sz w:val="28"/>
          <w:szCs w:val="28"/>
        </w:rPr>
        <w:t>не является получателем средств из федерального бюджета, бюджета Самарской области на цели реализации проекта;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409F1">
        <w:rPr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409F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E21A1">
        <w:rPr>
          <w:sz w:val="28"/>
          <w:szCs w:val="28"/>
        </w:rPr>
        <w:t>предоставил в комиссию проект</w:t>
      </w:r>
      <w:r>
        <w:rPr>
          <w:sz w:val="28"/>
          <w:szCs w:val="28"/>
        </w:rPr>
        <w:t xml:space="preserve"> в сфере агропромышленного комплекса, реализуемый в рамках заключенного хозяйствующим субъектом  контракта (договора) с </w:t>
      </w:r>
      <w:r w:rsidRPr="00D41B42">
        <w:rPr>
          <w:sz w:val="28"/>
          <w:szCs w:val="28"/>
        </w:rPr>
        <w:t>Университетом</w:t>
      </w:r>
      <w:r>
        <w:rPr>
          <w:sz w:val="28"/>
          <w:szCs w:val="28"/>
        </w:rPr>
        <w:t>, который предусматривает проведение научно-исследовательских, опытно-конструкторских и (или) технологических работ, осуществляемый образовательными организациями (научными организациями) на контрактной (договорной)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</w:t>
      </w:r>
      <w:r w:rsidRPr="000E21A1">
        <w:rPr>
          <w:sz w:val="28"/>
          <w:szCs w:val="28"/>
        </w:rPr>
        <w:t>.</w:t>
      </w:r>
    </w:p>
    <w:p w:rsidR="00667B08" w:rsidRPr="009F3076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Отнесение проекта к сфере агропромышленного комплекса (отраслям народного хозяйства, связанных между собой экономическими отношениями в сфере производства, переработки, хранения, распределения, реализации, обмена и потребления сельскохозяйственной продукции, а также в сфере производства средств производства для указанных отраслей и их обслуживания), а также проведение отбора осуществляет комиссия на основе критериев оценки проекта.</w:t>
      </w:r>
    </w:p>
    <w:p w:rsidR="00667B08" w:rsidRPr="00D41B42" w:rsidRDefault="00667B08" w:rsidP="00667B08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-Roman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1.6. 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Объявление о проведении отбора размещается на официальном сайте </w:t>
      </w:r>
      <w:r>
        <w:rPr>
          <w:rFonts w:ascii="PT Astra Serif" w:hAnsi="PT Astra Serif" w:cs="PT Astra Serif"/>
          <w:color w:val="000000"/>
          <w:sz w:val="28"/>
          <w:szCs w:val="28"/>
        </w:rPr>
        <w:t>Университета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0E21A1">
        <w:rPr>
          <w:rFonts w:ascii="PT Astra Serif" w:hAnsi="PT Astra Serif" w:cs="PT Astra Serif"/>
          <w:color w:val="000000"/>
          <w:sz w:val="28"/>
          <w:szCs w:val="28"/>
          <w:u w:val="single"/>
        </w:rPr>
        <w:t>http://www.ssaa.ru/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>(далее – объявление, официальный сайт соответст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венно) и </w:t>
      </w:r>
      <w:r w:rsidRPr="00D41B42">
        <w:rPr>
          <w:rFonts w:ascii="PT Astra Serif" w:hAnsi="PT Astra Serif" w:cs="PT Astra Serif"/>
          <w:color w:val="000000"/>
          <w:sz w:val="28"/>
          <w:szCs w:val="28"/>
        </w:rPr>
        <w:t>включает в себя:</w:t>
      </w:r>
    </w:p>
    <w:p w:rsidR="00667B08" w:rsidRPr="00D41B42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color w:val="000000"/>
          <w:sz w:val="28"/>
          <w:szCs w:val="28"/>
        </w:rPr>
        <w:t xml:space="preserve">а) </w:t>
      </w:r>
      <w:r w:rsidRPr="00D41B42">
        <w:rPr>
          <w:bCs/>
          <w:color w:val="000000"/>
          <w:sz w:val="28"/>
          <w:szCs w:val="28"/>
        </w:rPr>
        <w:t>наименование, место нахождения, почтовый адрес, адрес электронной почты, контактный телефон Университета;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б) </w:t>
      </w:r>
      <w:r w:rsidRPr="00F75674">
        <w:rPr>
          <w:bCs/>
          <w:color w:val="000000"/>
          <w:sz w:val="28"/>
          <w:szCs w:val="28"/>
        </w:rPr>
        <w:t xml:space="preserve">требования к содержанию заявки на участие в отборе (далее - заявка), перечень документов, прилагаемых к заявке, требования к содержанию таких документов (при наличии), требования к </w:t>
      </w:r>
      <w:r w:rsidRPr="00D41B42">
        <w:rPr>
          <w:bCs/>
          <w:color w:val="000000"/>
          <w:sz w:val="28"/>
          <w:szCs w:val="28"/>
        </w:rPr>
        <w:t>заказчику, предусмотренные пунктом 1.5 настоящего раздела</w:t>
      </w:r>
      <w:r w:rsidRPr="00F75674">
        <w:rPr>
          <w:bCs/>
          <w:color w:val="000000"/>
          <w:sz w:val="28"/>
          <w:szCs w:val="28"/>
        </w:rPr>
        <w:t>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в) </w:t>
      </w:r>
      <w:r w:rsidRPr="00F75674">
        <w:rPr>
          <w:bCs/>
          <w:color w:val="000000"/>
          <w:sz w:val="28"/>
          <w:szCs w:val="28"/>
        </w:rPr>
        <w:t>дата и время начала (окончания) прие</w:t>
      </w:r>
      <w:r w:rsidRPr="00D41B42">
        <w:rPr>
          <w:bCs/>
          <w:color w:val="000000"/>
          <w:sz w:val="28"/>
          <w:szCs w:val="28"/>
        </w:rPr>
        <w:t xml:space="preserve">ма заявок, информация о сроках </w:t>
      </w:r>
      <w:r w:rsidRPr="00F75674">
        <w:rPr>
          <w:bCs/>
          <w:color w:val="000000"/>
          <w:sz w:val="28"/>
          <w:szCs w:val="28"/>
        </w:rPr>
        <w:t xml:space="preserve">подведения итогов отбора, порядок оформления и подачи заявки в </w:t>
      </w:r>
      <w:r w:rsidRPr="00D41B42">
        <w:rPr>
          <w:bCs/>
          <w:color w:val="000000"/>
          <w:sz w:val="28"/>
          <w:szCs w:val="28"/>
        </w:rPr>
        <w:t>Университет</w:t>
      </w:r>
      <w:r w:rsidRPr="00F75674">
        <w:rPr>
          <w:bCs/>
          <w:color w:val="000000"/>
          <w:sz w:val="28"/>
          <w:szCs w:val="28"/>
        </w:rPr>
        <w:t>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г) </w:t>
      </w:r>
      <w:r w:rsidRPr="00F75674">
        <w:rPr>
          <w:bCs/>
          <w:color w:val="000000"/>
          <w:sz w:val="28"/>
          <w:szCs w:val="28"/>
        </w:rPr>
        <w:t>порядок внесения изменений в поданные заявки, включающий в себя возможность или отсутствие возможности внесения изменений в заявки, а также условия внесения изменений в заявки (при необходимости);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д) </w:t>
      </w:r>
      <w:r w:rsidRPr="00F75674">
        <w:rPr>
          <w:bCs/>
          <w:color w:val="000000"/>
          <w:sz w:val="28"/>
          <w:szCs w:val="28"/>
        </w:rPr>
        <w:t>порядок и условия отзыва заявки: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F75674">
        <w:rPr>
          <w:bCs/>
          <w:color w:val="000000"/>
          <w:sz w:val="28"/>
          <w:szCs w:val="28"/>
        </w:rPr>
        <w:t>отзыв в любое время до даты окончания проведения отбора проектов;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F75674">
        <w:rPr>
          <w:bCs/>
          <w:color w:val="000000"/>
          <w:sz w:val="28"/>
          <w:szCs w:val="28"/>
        </w:rPr>
        <w:t>отзыв до наступления даты окончания приема заявок;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F75674">
        <w:rPr>
          <w:bCs/>
          <w:color w:val="000000"/>
          <w:sz w:val="28"/>
          <w:szCs w:val="28"/>
        </w:rPr>
        <w:t>отзыв до окончания приема заявок, но не позднее даты, определенной в объявлении о проведении отбора;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е) </w:t>
      </w:r>
      <w:r w:rsidRPr="00F75674">
        <w:rPr>
          <w:bCs/>
          <w:color w:val="000000"/>
          <w:sz w:val="28"/>
          <w:szCs w:val="28"/>
        </w:rPr>
        <w:t>информацию о порядке проведения отбора проектов, включая порядок рассмотрения заявок на предмет их соответствия установленным в объявлении о проведении отбора требованиям, основания для отклонения заявок, порядок оценки заявок, критерии оценки проекта;</w:t>
      </w:r>
    </w:p>
    <w:p w:rsidR="00667B08" w:rsidRPr="00F75674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ж) </w:t>
      </w:r>
      <w:r w:rsidRPr="00F75674">
        <w:rPr>
          <w:bCs/>
          <w:color w:val="000000"/>
          <w:sz w:val="28"/>
          <w:szCs w:val="28"/>
        </w:rPr>
        <w:t>порядок предоставления заказчикам разъяснений положений объявления о проведении отбора;</w:t>
      </w:r>
    </w:p>
    <w:p w:rsidR="00667B08" w:rsidRPr="00FC4EC5" w:rsidRDefault="00667B08" w:rsidP="00667B08">
      <w:pPr>
        <w:ind w:firstLine="851"/>
        <w:jc w:val="both"/>
        <w:rPr>
          <w:sz w:val="28"/>
          <w:szCs w:val="28"/>
        </w:rPr>
      </w:pPr>
      <w:r w:rsidRPr="00D41B42">
        <w:rPr>
          <w:bCs/>
          <w:color w:val="000000"/>
          <w:sz w:val="28"/>
          <w:szCs w:val="28"/>
        </w:rPr>
        <w:t xml:space="preserve">з) </w:t>
      </w:r>
      <w:r w:rsidRPr="00F75674">
        <w:rPr>
          <w:bCs/>
          <w:color w:val="000000"/>
          <w:sz w:val="28"/>
          <w:szCs w:val="28"/>
        </w:rPr>
        <w:t>иные условия отбора (при необходимости).</w:t>
      </w:r>
    </w:p>
    <w:p w:rsidR="00667B08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D3779">
        <w:rPr>
          <w:rFonts w:ascii="PT Astra Serif" w:hAnsi="PT Astra Serif" w:cs="PT Astra Serif"/>
          <w:color w:val="000000"/>
          <w:sz w:val="28"/>
          <w:szCs w:val="28"/>
        </w:rPr>
        <w:t xml:space="preserve">При этом объявление размещается не позднее чем </w:t>
      </w:r>
      <w:r w:rsidRPr="00D41B42">
        <w:rPr>
          <w:rFonts w:ascii="PT Astra Serif" w:hAnsi="PT Astra Serif" w:cs="PT Astra Serif"/>
          <w:color w:val="000000"/>
          <w:sz w:val="28"/>
          <w:szCs w:val="28"/>
        </w:rPr>
        <w:t>за день до</w:t>
      </w:r>
      <w:r w:rsidRPr="002D3779">
        <w:rPr>
          <w:rFonts w:ascii="PT Astra Serif" w:hAnsi="PT Astra Serif" w:cs="PT Astra Serif"/>
          <w:color w:val="000000"/>
          <w:sz w:val="28"/>
          <w:szCs w:val="28"/>
        </w:rPr>
        <w:t xml:space="preserve"> даты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начала </w:t>
      </w:r>
      <w:r w:rsidRPr="002D3779">
        <w:rPr>
          <w:rFonts w:ascii="PT Astra Serif" w:hAnsi="PT Astra Serif" w:cs="PT Astra Serif"/>
          <w:color w:val="000000"/>
          <w:sz w:val="28"/>
          <w:szCs w:val="28"/>
        </w:rPr>
        <w:t>при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2D3779">
        <w:rPr>
          <w:rFonts w:ascii="PT Astra Serif" w:hAnsi="PT Astra Serif" w:cs="PT Astra Serif"/>
          <w:color w:val="000000"/>
          <w:sz w:val="28"/>
          <w:szCs w:val="28"/>
        </w:rPr>
        <w:t>ма заявок.</w:t>
      </w:r>
    </w:p>
    <w:p w:rsidR="00667B08" w:rsidRPr="00BE4DD9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</w:t>
      </w:r>
      <w:r w:rsidRPr="00BE4DD9">
        <w:rPr>
          <w:rFonts w:ascii="Times New Roman" w:hAnsi="Times New Roman"/>
          <w:sz w:val="28"/>
          <w:szCs w:val="28"/>
        </w:rPr>
        <w:t xml:space="preserve"> направляет в бюджетное учреждение дополнительного профессионального образования «Самара - аграрная региональная информационная система» до даты начала приема заявок на участие в отборе информацию, которая содержит ссылку на объявление о проведении отбора, размещенное на официальном сайте организации, в целях публикации информации об отборе на официальном сайте бюджетного учреждения дополнительного профессионального образования «Самара - аграрная региональная информационная система» (</w:t>
      </w:r>
      <w:hyperlink r:id="rId5" w:history="1">
        <w:r w:rsidRPr="00BE4DD9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BE4DD9">
          <w:rPr>
            <w:rFonts w:ascii="Times New Roman" w:hAnsi="Times New Roman"/>
            <w:sz w:val="28"/>
            <w:szCs w:val="28"/>
          </w:rPr>
          <w:t>://</w:t>
        </w:r>
        <w:r w:rsidRPr="00BE4DD9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BE4DD9">
          <w:rPr>
            <w:rFonts w:ascii="Times New Roman" w:hAnsi="Times New Roman"/>
            <w:sz w:val="28"/>
            <w:szCs w:val="28"/>
          </w:rPr>
          <w:t>.</w:t>
        </w:r>
        <w:r w:rsidRPr="00BE4DD9">
          <w:rPr>
            <w:rFonts w:ascii="Times New Roman" w:hAnsi="Times New Roman"/>
            <w:sz w:val="28"/>
            <w:szCs w:val="28"/>
            <w:lang w:val="en-US"/>
          </w:rPr>
          <w:t>agro</w:t>
        </w:r>
        <w:r w:rsidRPr="00BE4DD9">
          <w:rPr>
            <w:rFonts w:ascii="Times New Roman" w:hAnsi="Times New Roman"/>
            <w:sz w:val="28"/>
            <w:szCs w:val="28"/>
          </w:rPr>
          <w:t>-</w:t>
        </w:r>
        <w:r w:rsidRPr="00BE4DD9">
          <w:rPr>
            <w:rFonts w:ascii="Times New Roman" w:hAnsi="Times New Roman"/>
            <w:sz w:val="28"/>
            <w:szCs w:val="28"/>
            <w:lang w:val="en-US"/>
          </w:rPr>
          <w:t>inform</w:t>
        </w:r>
        <w:r w:rsidRPr="00BE4DD9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BE4DD9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E4DD9">
        <w:rPr>
          <w:rFonts w:ascii="Times New Roman" w:hAnsi="Times New Roman"/>
          <w:sz w:val="28"/>
          <w:szCs w:val="28"/>
        </w:rPr>
        <w:t>).</w:t>
      </w: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lastRenderedPageBreak/>
        <w:t>1.7. Заявка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 форме согласно 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Приложению 1 к Правилам, подписывается </w:t>
      </w:r>
      <w:r>
        <w:rPr>
          <w:rFonts w:ascii="PT Astra Serif" w:hAnsi="PT Astra Serif" w:cs="PT Astra Serif"/>
          <w:color w:val="000000"/>
          <w:sz w:val="28"/>
          <w:szCs w:val="28"/>
        </w:rPr>
        <w:t>заказчиком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и представля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тся в комиссию в печатном виде. </w:t>
      </w: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t>К заявке прикладываются:</w:t>
      </w: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-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проект, утвержденный заказчиком и подписанный руководителем проекта, членами образовательного (научного) коллектива (исполнителями проекта), 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сведения о проекте в сфере агропромышленного комплекса по форме согласно </w:t>
      </w:r>
      <w:r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>риложению 2 к Правилам;</w:t>
      </w:r>
    </w:p>
    <w:p w:rsidR="00667B08" w:rsidRPr="003F7600" w:rsidRDefault="00667B08" w:rsidP="00667B08">
      <w:pPr>
        <w:pStyle w:val="Standard"/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Pr="003F7600">
        <w:rPr>
          <w:rFonts w:ascii="PT Astra Serif" w:hAnsi="PT Astra Serif"/>
          <w:color w:val="000000"/>
          <w:sz w:val="28"/>
          <w:szCs w:val="28"/>
        </w:rPr>
        <w:t xml:space="preserve">справка о том, что </w:t>
      </w:r>
      <w:r>
        <w:rPr>
          <w:rFonts w:ascii="PT Astra Serif" w:hAnsi="PT Astra Serif"/>
          <w:color w:val="000000"/>
          <w:sz w:val="28"/>
          <w:szCs w:val="28"/>
        </w:rPr>
        <w:t>заказчик</w:t>
      </w:r>
      <w:r w:rsidRPr="003F7600">
        <w:rPr>
          <w:rFonts w:ascii="PT Astra Serif" w:hAnsi="PT Astra Serif"/>
          <w:color w:val="000000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667B08" w:rsidRPr="003F7600" w:rsidRDefault="00667B08" w:rsidP="00667B08">
      <w:pPr>
        <w:pStyle w:val="Standard"/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BE4DD9">
        <w:rPr>
          <w:rFonts w:ascii="PT Astra Serif" w:hAnsi="PT Astra Serif"/>
          <w:color w:val="000000"/>
          <w:sz w:val="28"/>
          <w:szCs w:val="28"/>
        </w:rPr>
        <w:t>- справка об отсутствии процессов реорганизации (за исключением реорганизации в форме присоединения к заказчику другого юридического лица), ликвидации, об отсутствии процедуры банкротства, о приостановлении деятельности в порядке, предусмотренном законодательством Российской Федерации;</w:t>
      </w:r>
    </w:p>
    <w:p w:rsidR="00667B08" w:rsidRPr="003F7600" w:rsidRDefault="00667B08" w:rsidP="00667B08">
      <w:pPr>
        <w:pStyle w:val="Standard"/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F7600">
        <w:rPr>
          <w:rFonts w:ascii="PT Astra Serif" w:hAnsi="PT Astra Serif"/>
          <w:color w:val="000000"/>
          <w:sz w:val="28"/>
          <w:szCs w:val="28"/>
        </w:rPr>
        <w:t xml:space="preserve">- справка о том, что </w:t>
      </w: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3F7600">
        <w:rPr>
          <w:rFonts w:ascii="PT Astra Serif" w:hAnsi="PT Astra Serif"/>
          <w:color w:val="000000"/>
          <w:sz w:val="28"/>
          <w:szCs w:val="28"/>
        </w:rPr>
        <w:t xml:space="preserve"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PT Astra Serif" w:hAnsi="PT Astra Serif"/>
          <w:color w:val="000000"/>
          <w:sz w:val="28"/>
          <w:szCs w:val="28"/>
        </w:rPr>
        <w:t>заказчика;</w:t>
      </w:r>
    </w:p>
    <w:p w:rsidR="00667B08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F7600">
        <w:rPr>
          <w:rFonts w:ascii="PT Astra Serif" w:hAnsi="PT Astra Serif"/>
          <w:color w:val="000000"/>
          <w:sz w:val="28"/>
          <w:szCs w:val="28"/>
        </w:rPr>
        <w:t xml:space="preserve">- справка о том, что </w:t>
      </w:r>
      <w:r>
        <w:rPr>
          <w:rFonts w:ascii="PT Astra Serif" w:hAnsi="PT Astra Serif"/>
          <w:color w:val="000000"/>
          <w:sz w:val="28"/>
          <w:szCs w:val="28"/>
        </w:rPr>
        <w:t>заказчик</w:t>
      </w:r>
      <w:r w:rsidRPr="003F7600">
        <w:rPr>
          <w:rFonts w:ascii="PT Astra Serif" w:hAnsi="PT Astra Serif"/>
          <w:color w:val="000000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справка о том, что заказчик </w:t>
      </w:r>
      <w:r w:rsidRPr="002409F1">
        <w:rPr>
          <w:sz w:val="28"/>
          <w:szCs w:val="28"/>
        </w:rPr>
        <w:t>не является получателем средств из федерального бюджета, бюджета Самарской области на цели реализации проекта;</w:t>
      </w:r>
    </w:p>
    <w:p w:rsidR="00667B08" w:rsidRDefault="00667B08" w:rsidP="00667B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4EC5">
        <w:rPr>
          <w:sz w:val="28"/>
          <w:szCs w:val="28"/>
        </w:rPr>
        <w:t>- справка о том, что заказчик</w:t>
      </w:r>
      <w:r>
        <w:rPr>
          <w:sz w:val="28"/>
          <w:szCs w:val="28"/>
        </w:rPr>
        <w:t xml:space="preserve"> </w:t>
      </w:r>
      <w:r w:rsidRPr="002409F1">
        <w:rPr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67B08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- справка о том, что заказчик</w:t>
      </w:r>
      <w:r w:rsidRPr="00303718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667B08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Печатный экземпляр заявки (включая документы к ней) должен быть прошнурован и скреплен оттиском печати (при ее наличии) </w:t>
      </w:r>
      <w:r>
        <w:rPr>
          <w:rFonts w:ascii="PT Astra Serif" w:hAnsi="PT Astra Serif" w:cs="PT Astra Serif"/>
          <w:color w:val="000000"/>
          <w:sz w:val="28"/>
          <w:szCs w:val="28"/>
        </w:rPr>
        <w:t>заказчика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, а 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соответствующие формы собственноручно подписаны </w:t>
      </w:r>
      <w:r>
        <w:rPr>
          <w:rFonts w:ascii="PT Astra Serif" w:hAnsi="PT Astra Serif" w:cs="PT Astra Serif"/>
          <w:color w:val="000000"/>
          <w:sz w:val="28"/>
          <w:szCs w:val="28"/>
        </w:rPr>
        <w:t>заказчиком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и специалистами-участниками проекта. </w:t>
      </w: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Заказчик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самостоятельно выбирает способ доставки в </w:t>
      </w:r>
      <w:r>
        <w:rPr>
          <w:rFonts w:ascii="PT Astra Serif" w:hAnsi="PT Astra Serif" w:cs="PT Astra Serif"/>
          <w:color w:val="000000"/>
          <w:sz w:val="28"/>
          <w:szCs w:val="28"/>
        </w:rPr>
        <w:t>Университет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заявки, обеспечивающий ее получение Университетом в установленный срок в соответствии с объявлением. </w:t>
      </w:r>
    </w:p>
    <w:p w:rsidR="00667B08" w:rsidRPr="003F7600" w:rsidRDefault="00667B08" w:rsidP="00667B0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Представляя заявку </w:t>
      </w:r>
      <w:r>
        <w:rPr>
          <w:rFonts w:ascii="PT Astra Serif" w:hAnsi="PT Astra Serif" w:cs="PT Astra Serif"/>
          <w:color w:val="000000"/>
          <w:sz w:val="28"/>
          <w:szCs w:val="28"/>
        </w:rPr>
        <w:t>заказчик</w:t>
      </w:r>
      <w:r w:rsidRPr="003F7600">
        <w:rPr>
          <w:rFonts w:ascii="PT Astra Serif" w:hAnsi="PT Astra Serif" w:cs="PT Astra Serif"/>
          <w:color w:val="000000"/>
          <w:sz w:val="28"/>
          <w:szCs w:val="28"/>
        </w:rPr>
        <w:t xml:space="preserve"> и специалисты-участники проекта соглашаются с условиями отбора.</w:t>
      </w:r>
    </w:p>
    <w:p w:rsidR="00667B08" w:rsidRDefault="00667B08" w:rsidP="00667B08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667B08" w:rsidRPr="0089233D" w:rsidRDefault="00667B08" w:rsidP="00667B08">
      <w:pPr>
        <w:pStyle w:val="Standard"/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Порядок рассмотрения и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отбора проектов</w:t>
      </w:r>
    </w:p>
    <w:p w:rsidR="00667B08" w:rsidRDefault="00667B08" w:rsidP="00667B08">
      <w:pPr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Комиссия </w:t>
      </w:r>
      <w:r>
        <w:rPr>
          <w:rFonts w:ascii="PT Astra Serif" w:hAnsi="PT Astra Serif"/>
          <w:sz w:val="28"/>
          <w:szCs w:val="28"/>
        </w:rPr>
        <w:t>в течение 5 рабочих дней со дня истечения срока приема заявок:</w:t>
      </w:r>
    </w:p>
    <w:p w:rsidR="00667B08" w:rsidRPr="002D3779" w:rsidRDefault="00667B08" w:rsidP="00667B0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проводит проверку соответствия заказчиков 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требованиям, установленным пунктом 1.5 раздела 1 настоящих Правил, соответствия </w:t>
      </w:r>
      <w:r w:rsidRPr="002D3779">
        <w:rPr>
          <w:rFonts w:ascii="PT Astra Serif" w:hAnsi="PT Astra Serif"/>
          <w:color w:val="000000"/>
          <w:sz w:val="28"/>
          <w:szCs w:val="28"/>
        </w:rPr>
        <w:t xml:space="preserve">заявок и документов требованиям, установленным в объявлении </w:t>
      </w:r>
      <w:r w:rsidRPr="002D3779">
        <w:rPr>
          <w:rFonts w:ascii="PT Astra Serif" w:eastAsia="Calibri" w:hAnsi="PT Astra Serif" w:cs="Helvetica"/>
          <w:sz w:val="28"/>
          <w:szCs w:val="28"/>
        </w:rPr>
        <w:t>посредством изучения информации, размещ</w:t>
      </w:r>
      <w:r>
        <w:rPr>
          <w:rFonts w:ascii="PT Astra Serif" w:eastAsia="Calibri" w:hAnsi="PT Astra Serif" w:cs="Helvetica"/>
          <w:sz w:val="28"/>
          <w:szCs w:val="28"/>
        </w:rPr>
        <w:t>е</w:t>
      </w:r>
      <w:r w:rsidRPr="002D3779">
        <w:rPr>
          <w:rFonts w:ascii="PT Astra Serif" w:eastAsia="Calibri" w:hAnsi="PT Astra Serif" w:cs="Helvetica"/>
          <w:sz w:val="28"/>
          <w:szCs w:val="28"/>
        </w:rPr>
        <w:t>нной в форме открытых данных на официальных сайтах уполномоченных государственных органов</w:t>
      </w:r>
      <w:r w:rsidRPr="002D3779">
        <w:rPr>
          <w:rFonts w:ascii="PT Astra Serif" w:eastAsia="Calibri" w:hAnsi="PT Astra Serif" w:cs="Helvetica"/>
          <w:sz w:val="28"/>
          <w:szCs w:val="28"/>
        </w:rPr>
        <w:br/>
        <w:t>в сети «Интернет», наведения справок, а также использования иных форм проверки, не противоречащих законодательству Российской Федерации</w:t>
      </w:r>
      <w:r w:rsidRPr="002D3779">
        <w:rPr>
          <w:rFonts w:ascii="PT Astra Serif" w:hAnsi="PT Astra Serif"/>
          <w:color w:val="000000"/>
          <w:sz w:val="28"/>
          <w:szCs w:val="28"/>
        </w:rPr>
        <w:t>;</w:t>
      </w:r>
    </w:p>
    <w:p w:rsidR="00667B08" w:rsidRDefault="00667B08" w:rsidP="00667B0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3779">
        <w:rPr>
          <w:rFonts w:ascii="PT Astra Serif" w:hAnsi="PT Astra Serif"/>
          <w:sz w:val="28"/>
          <w:szCs w:val="28"/>
        </w:rPr>
        <w:t>2) принимает решения о допуске проекта к участию в отборе</w:t>
      </w:r>
      <w:r>
        <w:rPr>
          <w:rFonts w:ascii="PT Astra Serif" w:hAnsi="PT Astra Serif"/>
          <w:sz w:val="28"/>
          <w:szCs w:val="28"/>
        </w:rPr>
        <w:t xml:space="preserve"> и (или)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 отклонении заявок. Решения Комиссии о допуске проектов к участию в отборе и (или) об отклонении заявок отражаются в уведомлениях о принятых решениях (далее - уведомления). В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случае хотя бы одного выявленного несоответствия,</w:t>
      </w:r>
      <w:r>
        <w:rPr>
          <w:rFonts w:ascii="PT Astra Serif" w:hAnsi="PT Astra Serif"/>
          <w:color w:val="000000"/>
          <w:sz w:val="28"/>
          <w:szCs w:val="28"/>
        </w:rPr>
        <w:t xml:space="preserve"> Комиссия 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не допускает </w:t>
      </w:r>
      <w:r>
        <w:rPr>
          <w:rFonts w:ascii="PT Astra Serif" w:hAnsi="PT Astra Serif"/>
          <w:color w:val="000000"/>
          <w:sz w:val="28"/>
          <w:szCs w:val="28"/>
        </w:rPr>
        <w:t>проект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к участию в отборе и возвращает е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 заявителю.</w:t>
      </w:r>
    </w:p>
    <w:p w:rsidR="00667B08" w:rsidRPr="0089233D" w:rsidRDefault="00667B08" w:rsidP="00667B08">
      <w:pPr>
        <w:pStyle w:val="Standard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2.2. О</w:t>
      </w:r>
      <w:r w:rsidRPr="0089233D">
        <w:rPr>
          <w:rFonts w:ascii="PT Astra Serif" w:hAnsi="PT Astra Serif"/>
          <w:color w:val="000000"/>
          <w:sz w:val="28"/>
          <w:szCs w:val="28"/>
        </w:rPr>
        <w:t xml:space="preserve">тбор проектов </w:t>
      </w:r>
      <w:r>
        <w:rPr>
          <w:rFonts w:ascii="PT Astra Serif" w:hAnsi="PT Astra Serif"/>
          <w:color w:val="000000"/>
          <w:sz w:val="28"/>
          <w:szCs w:val="28"/>
        </w:rPr>
        <w:t>осуществляется комиссией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согласно следующим критериям: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а) соответствие тематики проекта приоритетам научно-технологического развития, определенным в Стратегии научно-технологического развития Российской Федерации, утвержденной Указом Президента Российской Федерации от 28.02.2024 № 145 (подпункты «а» – «з» пункта 21 Указа);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б) соответствие тематики проекта перечню критических и сквозных технологий Российской Федерации, утвержденному Указом Президента Российской Федерации от 18.06.2024 № 529;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в) соответствие тематики проекта приоритетам, выделенным в федеральных проектах, входящих в состав национального проекта по обеспечению технологического лидерства «Технологическое обеспечение продовольственной безопасности»;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г) соответствие тематики проекта отраслевой и экономической специализации Самарской области и приоритетным направлениям стратегии социально-экономического развития Самарской области;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 xml:space="preserve">д) соответствие проекта приоритетным направлениям научной и инновационной деятельности </w:t>
      </w:r>
      <w:r w:rsidRPr="008D7557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У</w:t>
      </w:r>
      <w:r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ниверситета</w:t>
      </w: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;</w:t>
      </w:r>
    </w:p>
    <w:p w:rsidR="00667B08" w:rsidRDefault="00667B08" w:rsidP="00667B08">
      <w:pPr>
        <w:pStyle w:val="Standard"/>
        <w:shd w:val="clear" w:color="auto" w:fill="FFFFFF"/>
        <w:ind w:firstLine="709"/>
        <w:jc w:val="both"/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</w:pP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lastRenderedPageBreak/>
        <w:t xml:space="preserve">е) иные критерии оценки проекта, определенные </w:t>
      </w:r>
      <w:r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>Университетом</w:t>
      </w:r>
      <w:r w:rsidRPr="00260C8A">
        <w:rPr>
          <w:rStyle w:val="fontstyle01"/>
          <w:rFonts w:ascii="PT Astra Serif" w:eastAsia="Times New Roman" w:hAnsi="PT Astra Serif" w:cs="Times New Roman"/>
          <w:kern w:val="0"/>
          <w:lang w:eastAsia="ru-RU" w:bidi="ar-SA"/>
        </w:rPr>
        <w:t xml:space="preserve"> самостоятельно, но не более 5 критериев оценки проекта (при наличии).</w:t>
      </w:r>
    </w:p>
    <w:p w:rsidR="00667B08" w:rsidRDefault="00667B08" w:rsidP="00667B08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Преимущество при отборе имеют проекты, соответствующие одному или нескольким критериям</w:t>
      </w:r>
      <w:r w:rsidRPr="00294768">
        <w:t xml:space="preserve"> </w:t>
      </w:r>
      <w:r w:rsidRPr="00294768">
        <w:rPr>
          <w:rFonts w:ascii="Times New Roman" w:hAnsi="Times New Roman" w:cs="Times New Roman"/>
          <w:sz w:val="28"/>
          <w:szCs w:val="28"/>
        </w:rPr>
        <w:t>оценки проекта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подпунктах «а» </w:t>
      </w:r>
      <w:r w:rsidRPr="00A17B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«д» настоящего пункта, в следующих случаях: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 </w:t>
      </w:r>
      <w:r w:rsidRPr="00260C8A">
        <w:rPr>
          <w:rFonts w:ascii="PT Astra Serif" w:hAnsi="PT Astra Serif"/>
          <w:color w:val="000000"/>
          <w:sz w:val="28"/>
          <w:szCs w:val="28"/>
        </w:rPr>
        <w:t>исполнитель проекта (</w:t>
      </w:r>
      <w:r>
        <w:rPr>
          <w:rFonts w:ascii="PT Astra Serif" w:hAnsi="PT Astra Serif"/>
          <w:color w:val="000000"/>
          <w:sz w:val="28"/>
          <w:szCs w:val="28"/>
        </w:rPr>
        <w:t>Университет</w:t>
      </w:r>
      <w:r w:rsidRPr="00260C8A">
        <w:rPr>
          <w:rFonts w:ascii="PT Astra Serif" w:hAnsi="PT Astra Serif"/>
          <w:color w:val="000000"/>
          <w:sz w:val="28"/>
          <w:szCs w:val="28"/>
        </w:rPr>
        <w:t>) имеет опыт выполнения научно- исследовательских, опытно-конструкторских и технологических работ или научно-технических услуг, соответствующий тематике проекта (подтверждается копиями актов выполненных работ на сумму не менее 1 млн рублей или отчетов о выполнении государственного задания в течение последних 5 лет);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260C8A">
        <w:rPr>
          <w:rFonts w:ascii="PT Astra Serif" w:hAnsi="PT Astra Serif"/>
          <w:color w:val="000000"/>
          <w:sz w:val="28"/>
          <w:szCs w:val="28"/>
        </w:rPr>
        <w:t xml:space="preserve">доля исполнителей проекта из числа научно-педагогических работников </w:t>
      </w:r>
      <w:r>
        <w:rPr>
          <w:rFonts w:ascii="PT Astra Serif" w:hAnsi="PT Astra Serif"/>
          <w:color w:val="000000"/>
          <w:sz w:val="28"/>
          <w:szCs w:val="28"/>
        </w:rPr>
        <w:t>Университета</w:t>
      </w:r>
      <w:r w:rsidRPr="00260C8A">
        <w:rPr>
          <w:rFonts w:ascii="PT Astra Serif" w:hAnsi="PT Astra Serif"/>
          <w:color w:val="000000"/>
          <w:sz w:val="28"/>
          <w:szCs w:val="28"/>
        </w:rPr>
        <w:t>, имеющих ученые степени и звания, составляет не менее 80%;</w:t>
      </w:r>
    </w:p>
    <w:p w:rsidR="00667B08" w:rsidRPr="00260C8A" w:rsidRDefault="00667B08" w:rsidP="00667B08">
      <w:pPr>
        <w:pStyle w:val="Standard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 </w:t>
      </w:r>
      <w:r w:rsidRPr="00260C8A">
        <w:rPr>
          <w:rFonts w:ascii="PT Astra Serif" w:hAnsi="PT Astra Serif"/>
          <w:color w:val="000000"/>
          <w:sz w:val="28"/>
          <w:szCs w:val="28"/>
        </w:rPr>
        <w:t xml:space="preserve">доля исполнителей проекта из числа научно-педагогических работников </w:t>
      </w:r>
      <w:r>
        <w:rPr>
          <w:rFonts w:ascii="PT Astra Serif" w:hAnsi="PT Astra Serif"/>
          <w:color w:val="000000"/>
          <w:sz w:val="28"/>
          <w:szCs w:val="28"/>
        </w:rPr>
        <w:t>Университета</w:t>
      </w:r>
      <w:r w:rsidRPr="00260C8A">
        <w:rPr>
          <w:rFonts w:ascii="PT Astra Serif" w:hAnsi="PT Astra Serif"/>
          <w:color w:val="000000"/>
          <w:sz w:val="28"/>
          <w:szCs w:val="28"/>
        </w:rPr>
        <w:t xml:space="preserve"> моложе 35 лет составляет не менее 20%;</w:t>
      </w:r>
    </w:p>
    <w:p w:rsidR="00667B08" w:rsidRDefault="00667B08" w:rsidP="00667B08">
      <w:pPr>
        <w:pStyle w:val="Standard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4) </w:t>
      </w:r>
      <w:r w:rsidRPr="00260C8A">
        <w:rPr>
          <w:rFonts w:ascii="PT Astra Serif" w:hAnsi="PT Astra Serif"/>
          <w:color w:val="000000"/>
          <w:sz w:val="28"/>
          <w:szCs w:val="28"/>
        </w:rPr>
        <w:t>наличие высокого ожидаемого экономического и (или) социального эффекта от реализации проекта (подтверждается письмом хозяйствующего субъекта о планируемом внедрении результатов проекта в производственную деятельность).</w:t>
      </w:r>
    </w:p>
    <w:p w:rsidR="00667B08" w:rsidRPr="000E4461" w:rsidRDefault="00667B08" w:rsidP="00667B08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2.4. </w:t>
      </w:r>
      <w:r w:rsidRPr="000E4461">
        <w:rPr>
          <w:color w:val="000000"/>
          <w:sz w:val="28"/>
          <w:szCs w:val="28"/>
        </w:rPr>
        <w:t>Комиссия при формировании объявления и списка специалистов для предоставления им выплат стимулирующего характера, а также списка специалистов - получателей жилья по договору найма жилого помещения учитывает следующие требования:</w:t>
      </w:r>
    </w:p>
    <w:p w:rsidR="00667B08" w:rsidRPr="000E4461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Pr="000E4461">
        <w:rPr>
          <w:color w:val="000000"/>
          <w:sz w:val="28"/>
          <w:szCs w:val="28"/>
        </w:rPr>
        <w:t>специалистам, ранее реализовавшим право на строительство (приобретение) жилья с использованием средств государственной поддержки за счет средств федерального бюджета, бюджета субъекта Российской Федерации и (или) местных бюджетов, государственная поддержка не оказывается;</w:t>
      </w:r>
    </w:p>
    <w:p w:rsidR="00667B08" w:rsidRPr="000E4461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Pr="000E4461">
        <w:rPr>
          <w:color w:val="000000"/>
          <w:sz w:val="28"/>
          <w:szCs w:val="28"/>
        </w:rPr>
        <w:t>специалист не может одновременно получать выплату стимулирующего характера и стать получателем жилья по договору найма жилых помещений;</w:t>
      </w:r>
    </w:p>
    <w:p w:rsidR="00667B08" w:rsidRPr="000E4461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Pr="000E4461">
        <w:rPr>
          <w:color w:val="000000"/>
          <w:sz w:val="28"/>
          <w:szCs w:val="28"/>
        </w:rPr>
        <w:t>специалист должен быть признан нуждающимся в получении жилого помещения, предоставляемого по договору найма жилого помещения,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либо не иметь жилья на территории Самарской области, где находится организация;</w:t>
      </w:r>
    </w:p>
    <w:p w:rsidR="00667B08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E4461">
        <w:rPr>
          <w:color w:val="000000"/>
          <w:sz w:val="28"/>
          <w:szCs w:val="28"/>
        </w:rPr>
        <w:t>специалист является научным и (или) научно-педагогическим работником (с которым заключен трудовой договор), участвующим в реализации проекта, соответствующим одному из следующих требований:</w:t>
      </w:r>
    </w:p>
    <w:p w:rsidR="00667B08" w:rsidRPr="000E4461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Pr="000E4461">
        <w:rPr>
          <w:rFonts w:ascii="PT Astra Serif" w:hAnsi="PT Astra Serif" w:cs="PT Astra Serif"/>
          <w:color w:val="000000"/>
          <w:sz w:val="28"/>
          <w:szCs w:val="28"/>
        </w:rPr>
        <w:t>имеет ученую степень кандидата наук;</w:t>
      </w:r>
    </w:p>
    <w:p w:rsidR="00667B08" w:rsidRPr="000E4461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Pr="000E4461">
        <w:rPr>
          <w:rFonts w:ascii="PT Astra Serif" w:hAnsi="PT Astra Serif" w:cs="PT Astra Serif"/>
          <w:color w:val="000000"/>
          <w:sz w:val="28"/>
          <w:szCs w:val="28"/>
        </w:rPr>
        <w:t>имеет ученую степень доктора наук;</w:t>
      </w:r>
    </w:p>
    <w:p w:rsidR="00667B08" w:rsidRPr="000E4461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Pr="000E4461">
        <w:rPr>
          <w:rFonts w:ascii="PT Astra Serif" w:hAnsi="PT Astra Serif" w:cs="PT Astra Serif"/>
          <w:color w:val="000000"/>
          <w:sz w:val="28"/>
          <w:szCs w:val="28"/>
        </w:rPr>
        <w:t>является научно-педагогическим и (или) научным работником без ученой степени и звания;</w:t>
      </w:r>
    </w:p>
    <w:p w:rsidR="00667B08" w:rsidRPr="000E4461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- </w:t>
      </w:r>
      <w:r w:rsidRPr="000E4461">
        <w:rPr>
          <w:rFonts w:ascii="PT Astra Serif" w:hAnsi="PT Astra Serif" w:cs="PT Astra Serif"/>
          <w:color w:val="000000"/>
          <w:sz w:val="28"/>
          <w:szCs w:val="28"/>
        </w:rPr>
        <w:t>не имеет ученой степени и звания, но имеет государственные почетные звания, является лауреатом международных и всероссийских' конкурсов, лауреатом государственных премий по профилю профессиональной деятельности.</w:t>
      </w:r>
    </w:p>
    <w:p w:rsidR="00667B08" w:rsidRDefault="00667B08" w:rsidP="00667B08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E4461">
        <w:rPr>
          <w:rFonts w:ascii="PT Astra Serif" w:hAnsi="PT Astra Serif" w:cs="PT Astra Serif"/>
          <w:color w:val="000000"/>
          <w:sz w:val="28"/>
          <w:szCs w:val="28"/>
        </w:rPr>
        <w:t>При этом к научным и научно-педагогическим работникам не относятся работники, работающие по совместительству, основным местом работы которых является иная организация (внешние совместители), а также работники, выполняющие работу по договорам гражданско-правового характера.</w:t>
      </w:r>
    </w:p>
    <w:p w:rsidR="00667B08" w:rsidRPr="00BE4DD9" w:rsidRDefault="00667B08" w:rsidP="00667B08">
      <w:pPr>
        <w:ind w:firstLine="709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F12CDA">
        <w:rPr>
          <w:color w:val="000000"/>
          <w:sz w:val="28"/>
          <w:szCs w:val="28"/>
        </w:rPr>
        <w:t>К отбору не допускаются:</w:t>
      </w:r>
    </w:p>
    <w:p w:rsidR="00667B08" w:rsidRPr="00F12CDA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а) </w:t>
      </w:r>
      <w:r w:rsidRPr="00F12CDA">
        <w:rPr>
          <w:color w:val="000000"/>
          <w:sz w:val="28"/>
          <w:szCs w:val="28"/>
        </w:rPr>
        <w:t>заявки, представленные заказ</w:t>
      </w:r>
      <w:r>
        <w:rPr>
          <w:color w:val="000000"/>
          <w:sz w:val="28"/>
          <w:szCs w:val="28"/>
        </w:rPr>
        <w:t xml:space="preserve">чиком, который не соответствует </w:t>
      </w:r>
      <w:r w:rsidRPr="00F12CDA">
        <w:rPr>
          <w:color w:val="000000"/>
          <w:sz w:val="28"/>
          <w:szCs w:val="28"/>
        </w:rPr>
        <w:t>требованиям, установленным в объявлении о проведении отбора;</w:t>
      </w:r>
    </w:p>
    <w:p w:rsidR="00667B08" w:rsidRPr="00F12CDA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б) </w:t>
      </w:r>
      <w:r w:rsidRPr="00F12CDA">
        <w:rPr>
          <w:color w:val="000000"/>
          <w:sz w:val="28"/>
          <w:szCs w:val="28"/>
        </w:rPr>
        <w:t xml:space="preserve">заявки, оформленные и поданные в </w:t>
      </w:r>
      <w:r>
        <w:rPr>
          <w:color w:val="000000"/>
          <w:sz w:val="28"/>
          <w:szCs w:val="28"/>
        </w:rPr>
        <w:t>Университет</w:t>
      </w:r>
      <w:r w:rsidRPr="00F12CDA">
        <w:rPr>
          <w:color w:val="000000"/>
          <w:sz w:val="28"/>
          <w:szCs w:val="28"/>
        </w:rPr>
        <w:t xml:space="preserve"> с нарушениями требований к составу, содержанию и оформлению заявки, изложенных в объявлении;</w:t>
      </w:r>
    </w:p>
    <w:p w:rsidR="00667B08" w:rsidRPr="00F12CDA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в) </w:t>
      </w:r>
      <w:r w:rsidRPr="00F12CDA">
        <w:rPr>
          <w:color w:val="000000"/>
          <w:sz w:val="28"/>
          <w:szCs w:val="28"/>
        </w:rPr>
        <w:t xml:space="preserve">заявки, полученные </w:t>
      </w:r>
      <w:r>
        <w:rPr>
          <w:color w:val="000000"/>
          <w:sz w:val="28"/>
          <w:szCs w:val="28"/>
        </w:rPr>
        <w:t>Университетом</w:t>
      </w:r>
      <w:r w:rsidRPr="00F12CDA">
        <w:rPr>
          <w:color w:val="000000"/>
          <w:sz w:val="28"/>
          <w:szCs w:val="28"/>
        </w:rPr>
        <w:t xml:space="preserve"> после истечения установленного срока их подачи;</w:t>
      </w:r>
    </w:p>
    <w:p w:rsidR="00667B08" w:rsidRPr="00F12CDA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г) </w:t>
      </w:r>
      <w:r w:rsidRPr="00F12CDA">
        <w:rPr>
          <w:color w:val="000000"/>
          <w:sz w:val="28"/>
          <w:szCs w:val="28"/>
        </w:rPr>
        <w:t>заявки, включая проекты содержащие противоречивые сведения в части подтверждения соответствия требованиям, установленным в объявлении.</w:t>
      </w:r>
    </w:p>
    <w:p w:rsidR="00667B08" w:rsidRPr="00F12CDA" w:rsidRDefault="00667B08" w:rsidP="00667B08">
      <w:pPr>
        <w:ind w:firstLine="709"/>
        <w:jc w:val="both"/>
      </w:pPr>
      <w:r w:rsidRPr="00F12CDA">
        <w:rPr>
          <w:color w:val="000000"/>
          <w:sz w:val="28"/>
          <w:szCs w:val="28"/>
        </w:rPr>
        <w:t xml:space="preserve">Перечень оснований для </w:t>
      </w:r>
      <w:proofErr w:type="spellStart"/>
      <w:r w:rsidRPr="00F12CDA">
        <w:rPr>
          <w:color w:val="000000"/>
          <w:sz w:val="28"/>
          <w:szCs w:val="28"/>
        </w:rPr>
        <w:t>недопуска</w:t>
      </w:r>
      <w:proofErr w:type="spellEnd"/>
      <w:r w:rsidRPr="00F12CDA">
        <w:rPr>
          <w:color w:val="000000"/>
          <w:sz w:val="28"/>
          <w:szCs w:val="28"/>
        </w:rPr>
        <w:t xml:space="preserve"> заявок к отбору по основаниям, п</w:t>
      </w:r>
      <w:r>
        <w:rPr>
          <w:color w:val="000000"/>
          <w:sz w:val="28"/>
          <w:szCs w:val="28"/>
        </w:rPr>
        <w:t xml:space="preserve">редусмотренным подпунктами «а», «б» и «г» настоящего пункта, </w:t>
      </w:r>
      <w:r w:rsidRPr="00F12CDA">
        <w:rPr>
          <w:color w:val="000000"/>
          <w:sz w:val="28"/>
          <w:szCs w:val="28"/>
        </w:rPr>
        <w:t>указывается в объявлении.</w:t>
      </w:r>
    </w:p>
    <w:p w:rsidR="00667B08" w:rsidRPr="00B15A3C" w:rsidRDefault="00667B08" w:rsidP="00667B08">
      <w:pPr>
        <w:ind w:firstLine="709"/>
        <w:jc w:val="both"/>
      </w:pPr>
      <w:r>
        <w:rPr>
          <w:color w:val="000000"/>
          <w:sz w:val="28"/>
          <w:szCs w:val="28"/>
        </w:rPr>
        <w:t xml:space="preserve">2.6. </w:t>
      </w:r>
      <w:r w:rsidRPr="00F12CDA">
        <w:rPr>
          <w:color w:val="000000"/>
          <w:sz w:val="28"/>
          <w:szCs w:val="28"/>
        </w:rPr>
        <w:t>Комиссия рассматривает все допущенные к отбору заявки на предмет их соответствия требованиям и критериям оценки проекта, установленным в объявлении о проведении отбора в соответствии с</w:t>
      </w:r>
      <w:r>
        <w:rPr>
          <w:color w:val="000000"/>
          <w:sz w:val="28"/>
          <w:szCs w:val="28"/>
        </w:rPr>
        <w:t xml:space="preserve"> </w:t>
      </w:r>
      <w:r w:rsidRPr="00B15A3C">
        <w:rPr>
          <w:color w:val="000000"/>
          <w:sz w:val="28"/>
          <w:szCs w:val="28"/>
        </w:rPr>
        <w:t>настоящим</w:t>
      </w:r>
      <w:r>
        <w:rPr>
          <w:color w:val="000000"/>
          <w:sz w:val="28"/>
          <w:szCs w:val="28"/>
        </w:rPr>
        <w:t>и</w:t>
      </w:r>
      <w:r w:rsidRPr="00B15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Правилами, Порядком</w:t>
      </w:r>
      <w:r w:rsidRPr="00B15A3C">
        <w:rPr>
          <w:color w:val="000000"/>
          <w:sz w:val="28"/>
          <w:szCs w:val="28"/>
        </w:rPr>
        <w:t xml:space="preserve"> и приложением 22 к Государственной программе, включая проверку состава и полноты представленной документации о проекте и участвующих в его реализации специалистах, проводит собеседование с заказчиком, а также проводит оценку проекта в части заявленных научно-исследовательских, опытно-конструкторских и (или) технологических работ на предмет их целесообразности и актуальности для нужд хозяйствующих субъектов в целях опережающей технологической модернизации и инновационного развития агропромышленного комплекса, результат которой подлежит включению в протокол заседания комиссии в отношении каждого отобранного проекта.</w:t>
      </w:r>
    </w:p>
    <w:p w:rsidR="00667B08" w:rsidRPr="003D3EC8" w:rsidRDefault="00667B08" w:rsidP="00667B08">
      <w:pPr>
        <w:ind w:firstLine="709"/>
        <w:jc w:val="both"/>
      </w:pPr>
      <w:r w:rsidRPr="003D3EC8">
        <w:rPr>
          <w:color w:val="000000"/>
          <w:sz w:val="28"/>
          <w:szCs w:val="28"/>
        </w:rPr>
        <w:t>Решение комиссии принимается в том числе с учетом мнения экспертных комиссий, формируемых организацией из ведущих ученых- исследователей Самарской области, независимых экспертов из профильных организаций по тематике проекта.</w:t>
      </w:r>
    </w:p>
    <w:p w:rsidR="00667B08" w:rsidRPr="00B15A3C" w:rsidRDefault="00667B08" w:rsidP="00667B08">
      <w:pPr>
        <w:ind w:firstLine="709"/>
        <w:jc w:val="both"/>
      </w:pPr>
      <w:r w:rsidRPr="003D3EC8">
        <w:rPr>
          <w:color w:val="000000"/>
          <w:sz w:val="28"/>
          <w:szCs w:val="28"/>
        </w:rPr>
        <w:t>Отбор осуществляется по итогам ранжирования проектов, исходя из</w:t>
      </w:r>
      <w:r w:rsidRPr="00B15A3C">
        <w:rPr>
          <w:color w:val="000000"/>
          <w:sz w:val="28"/>
          <w:szCs w:val="28"/>
        </w:rPr>
        <w:t xml:space="preserve"> наилучших условий реализации проекта в целях опережающей технологической модернизации и инновационного развития агропромышленного комплекса с учетом преимущества, установленного в. соответствии с пунктом </w:t>
      </w:r>
      <w:r>
        <w:rPr>
          <w:color w:val="000000"/>
          <w:sz w:val="28"/>
          <w:szCs w:val="28"/>
        </w:rPr>
        <w:t>2.3</w:t>
      </w:r>
      <w:r w:rsidRPr="00B15A3C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их</w:t>
      </w:r>
      <w:r w:rsidRPr="00B15A3C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равил</w:t>
      </w:r>
      <w:r w:rsidRPr="00B15A3C">
        <w:rPr>
          <w:color w:val="000000"/>
          <w:sz w:val="28"/>
          <w:szCs w:val="28"/>
        </w:rPr>
        <w:t xml:space="preserve">, по мере уменьшения </w:t>
      </w:r>
      <w:r w:rsidRPr="00B15A3C">
        <w:rPr>
          <w:color w:val="000000"/>
          <w:sz w:val="28"/>
          <w:szCs w:val="28"/>
        </w:rPr>
        <w:lastRenderedPageBreak/>
        <w:t>количества баллов, набранных проектом в соответствии с критериями оценки проекта, но не менее 2,5 баллов, и очередности поступления заявок в случае равенства количества баллов, присвоенных проекту.</w:t>
      </w:r>
    </w:p>
    <w:p w:rsidR="00667B08" w:rsidRPr="00B15A3C" w:rsidRDefault="00667B08" w:rsidP="00667B08">
      <w:pPr>
        <w:ind w:firstLine="709"/>
        <w:jc w:val="both"/>
      </w:pPr>
      <w:r w:rsidRPr="00B15A3C">
        <w:rPr>
          <w:color w:val="000000"/>
          <w:sz w:val="28"/>
          <w:szCs w:val="28"/>
        </w:rPr>
        <w:t>Проект в сфере агропромышленного комплекса, отобранный комиссией, в соответствии с приложением 22 к Государственной программе</w:t>
      </w:r>
      <w:r>
        <w:rPr>
          <w:color w:val="000000"/>
          <w:sz w:val="28"/>
          <w:szCs w:val="28"/>
        </w:rPr>
        <w:t>,</w:t>
      </w:r>
      <w:r w:rsidRPr="00B15A3C">
        <w:rPr>
          <w:color w:val="000000"/>
          <w:sz w:val="28"/>
          <w:szCs w:val="28"/>
        </w:rPr>
        <w:t xml:space="preserve"> определяется как ключевой проект в сфере агропромышленного комплекса.</w:t>
      </w:r>
    </w:p>
    <w:p w:rsidR="00667B08" w:rsidRDefault="00667B08" w:rsidP="00667B08">
      <w:pPr>
        <w:ind w:firstLine="709"/>
        <w:jc w:val="both"/>
        <w:rPr>
          <w:color w:val="000000"/>
          <w:sz w:val="28"/>
          <w:szCs w:val="28"/>
        </w:rPr>
      </w:pPr>
      <w:r w:rsidRPr="00B15A3C">
        <w:rPr>
          <w:color w:val="000000"/>
          <w:sz w:val="28"/>
          <w:szCs w:val="28"/>
        </w:rPr>
        <w:t xml:space="preserve">При этом комиссия оценивает проект по балльной системе (по 2 балла за соответствие каждому критерию из указанных в подпунктах «а» - «д» пункта </w:t>
      </w:r>
      <w:r>
        <w:rPr>
          <w:color w:val="000000"/>
          <w:sz w:val="28"/>
          <w:szCs w:val="28"/>
        </w:rPr>
        <w:t>1.5</w:t>
      </w:r>
      <w:r w:rsidRPr="00B15A3C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их</w:t>
      </w:r>
      <w:r w:rsidRPr="00B15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Pr="00B15A3C">
        <w:rPr>
          <w:color w:val="000000"/>
          <w:sz w:val="28"/>
          <w:szCs w:val="28"/>
        </w:rPr>
        <w:t xml:space="preserve">, по 0,5 балла за соответствие каждому критерию из определенных в соответствии с подпунктом «е» пункта </w:t>
      </w:r>
      <w:r>
        <w:rPr>
          <w:color w:val="000000"/>
          <w:sz w:val="28"/>
          <w:szCs w:val="28"/>
        </w:rPr>
        <w:t>1.5</w:t>
      </w:r>
      <w:r w:rsidRPr="00B15A3C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их</w:t>
      </w:r>
      <w:r w:rsidRPr="00B15A3C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равил</w:t>
      </w:r>
      <w:r w:rsidRPr="00B15A3C">
        <w:rPr>
          <w:color w:val="000000"/>
          <w:sz w:val="28"/>
          <w:szCs w:val="28"/>
        </w:rPr>
        <w:t xml:space="preserve"> (при наличии).</w:t>
      </w:r>
    </w:p>
    <w:p w:rsidR="00667B08" w:rsidRPr="000F2984" w:rsidRDefault="00667B08" w:rsidP="00667B08">
      <w:pPr>
        <w:ind w:firstLine="709"/>
        <w:jc w:val="both"/>
      </w:pPr>
      <w:r w:rsidRPr="000F2984">
        <w:rPr>
          <w:color w:val="000000"/>
          <w:sz w:val="28"/>
          <w:szCs w:val="28"/>
        </w:rPr>
        <w:t>Размер выплаты стимулирующего характера специалисту определяется комиссией совместно с заказчиками в рамках предельного размера, определенного приложением 22 к Государственной программе, в том числе с учетом занимаемой должности, научных достижений, оценки участия специалиста в научной и научно-исследовательской деятельности, а также его занятости в реализации ключевого проекта. 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специалиста, отчисления на страховые взносы в государственные внебюджетные фонды.</w:t>
      </w:r>
    </w:p>
    <w:p w:rsidR="00667B08" w:rsidRPr="00A41CFB" w:rsidRDefault="00667B08" w:rsidP="00667B08">
      <w:pPr>
        <w:ind w:firstLine="709"/>
        <w:jc w:val="both"/>
      </w:pPr>
      <w:r w:rsidRPr="000F2984">
        <w:rPr>
          <w:color w:val="000000"/>
          <w:sz w:val="28"/>
          <w:szCs w:val="28"/>
        </w:rPr>
        <w:t>Проверка заявок на соблюдение требований и критериев осуществляется членами комиссии в том числе с использованием общедоступной</w:t>
      </w:r>
      <w:r>
        <w:t xml:space="preserve"> </w:t>
      </w:r>
      <w:r w:rsidRPr="000F2984">
        <w:rPr>
          <w:color w:val="000000"/>
          <w:sz w:val="28"/>
          <w:szCs w:val="28"/>
        </w:rPr>
        <w:t>информации, размещаемой в форме открытых данных в информационно-телекоммуникационной сети Интернет.</w:t>
      </w:r>
    </w:p>
    <w:p w:rsidR="00667B08" w:rsidRPr="00AD5528" w:rsidRDefault="00667B08" w:rsidP="00667B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2.7. </w:t>
      </w:r>
      <w:r w:rsidRPr="001C74B2">
        <w:rPr>
          <w:rFonts w:ascii="PT Astra Serif" w:hAnsi="PT Astra Serif"/>
          <w:color w:val="000000"/>
          <w:sz w:val="28"/>
          <w:szCs w:val="28"/>
        </w:rPr>
        <w:t xml:space="preserve">Результаты отбора в форме соответствующего протокола заседания комиссии утверждаются председательствующим на заседании комиссии с включением в протокол информации в рамках пункта 2.6 настоящих Правил, с приложением перечня отобранных ключевых проектов, списка специалистов для предоставления им выплат стимулирующего характера с указанием размера ежемесячной выплаты по форме согласно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1C74B2">
        <w:rPr>
          <w:rFonts w:ascii="PT Astra Serif" w:hAnsi="PT Astra Serif"/>
          <w:color w:val="000000"/>
          <w:sz w:val="28"/>
          <w:szCs w:val="28"/>
        </w:rPr>
        <w:t xml:space="preserve">риложению 3 к </w:t>
      </w:r>
      <w:r>
        <w:rPr>
          <w:rFonts w:ascii="PT Astra Serif" w:hAnsi="PT Astra Serif"/>
          <w:color w:val="000000"/>
          <w:sz w:val="28"/>
          <w:szCs w:val="28"/>
        </w:rPr>
        <w:t>Правилам</w:t>
      </w:r>
      <w:r w:rsidRPr="001C74B2">
        <w:rPr>
          <w:rFonts w:ascii="PT Astra Serif" w:hAnsi="PT Astra Serif"/>
          <w:color w:val="000000"/>
          <w:sz w:val="28"/>
          <w:szCs w:val="28"/>
        </w:rPr>
        <w:t xml:space="preserve"> (список подтверждается организацией, а также заказчиком), списка специалистов - получателей жилья по договору найма жилого помещения (список подтверждается организацией, а также юридическим лицом (индивидуальным предпринимателем), осуществляющим финансирование мероприятий по строительству (приобретению) жилья, предоставляемого по договору найма жилого помещения).</w:t>
      </w:r>
    </w:p>
    <w:p w:rsidR="00667B08" w:rsidRPr="002D3779" w:rsidRDefault="00667B08" w:rsidP="00667B0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отобранных ключевых проектов публикуется </w:t>
      </w:r>
      <w:r>
        <w:rPr>
          <w:rFonts w:ascii="PT Astra Serif" w:hAnsi="PT Astra Serif" w:cs="PT Astra Serif"/>
          <w:sz w:val="28"/>
          <w:szCs w:val="28"/>
        </w:rPr>
        <w:t>на</w:t>
      </w:r>
      <w:r w:rsidRPr="0089233D">
        <w:rPr>
          <w:rFonts w:ascii="PT Astra Serif" w:hAnsi="PT Astra Serif" w:cs="PT Astra Serif"/>
          <w:color w:val="000000"/>
          <w:sz w:val="28"/>
          <w:szCs w:val="28"/>
        </w:rPr>
        <w:t xml:space="preserve"> официальном </w:t>
      </w:r>
      <w:r w:rsidRPr="002D3779">
        <w:rPr>
          <w:rFonts w:ascii="PT Astra Serif" w:hAnsi="PT Astra Serif" w:cs="PT Astra Serif"/>
          <w:color w:val="000000"/>
          <w:sz w:val="28"/>
          <w:szCs w:val="28"/>
        </w:rPr>
        <w:t xml:space="preserve">сайте Университета в информационно-телекоммуникационной сети «Интернет» </w:t>
      </w:r>
      <w:r w:rsidRPr="000E21A1">
        <w:rPr>
          <w:rFonts w:ascii="PT Astra Serif" w:hAnsi="PT Astra Serif" w:cs="PT Astra Serif"/>
          <w:color w:val="000000"/>
          <w:sz w:val="28"/>
          <w:szCs w:val="28"/>
          <w:u w:val="single"/>
        </w:rPr>
        <w:t>http://www.ssaa.ru/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2D3779">
        <w:rPr>
          <w:rFonts w:ascii="PT Astra Serif" w:hAnsi="PT Astra Serif" w:cs="PT Astra Serif"/>
          <w:sz w:val="28"/>
          <w:szCs w:val="28"/>
        </w:rPr>
        <w:t xml:space="preserve">не позднее 5 рабочих дней </w:t>
      </w:r>
      <w:r>
        <w:rPr>
          <w:rFonts w:ascii="PT Astra Serif" w:hAnsi="PT Astra Serif" w:cs="PT Astra Serif"/>
          <w:sz w:val="28"/>
          <w:szCs w:val="28"/>
        </w:rPr>
        <w:t>после даты подведения итогов отбора</w:t>
      </w:r>
      <w:r w:rsidRPr="002D3779">
        <w:rPr>
          <w:rFonts w:ascii="PT Astra Serif" w:hAnsi="PT Astra Serif" w:cs="PT Astra Serif"/>
          <w:sz w:val="28"/>
          <w:szCs w:val="28"/>
        </w:rPr>
        <w:t>.</w:t>
      </w:r>
    </w:p>
    <w:p w:rsidR="00D81349" w:rsidRDefault="00D81349"/>
    <w:sectPr w:rsidR="00D8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296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32B"/>
    <w:multiLevelType w:val="hybridMultilevel"/>
    <w:tmpl w:val="3378D22C"/>
    <w:lvl w:ilvl="0" w:tplc="93246E9C">
      <w:start w:val="1"/>
      <w:numFmt w:val="decimal"/>
      <w:lvlText w:val="1.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08"/>
    <w:rsid w:val="00667B08"/>
    <w:rsid w:val="00D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F533-BB0F-4D3C-9FA6-CCD89F2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67B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67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667B0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qFormat/>
    <w:rsid w:val="00667B08"/>
    <w:pPr>
      <w:widowControl w:val="0"/>
      <w:suppressAutoHyphens/>
      <w:spacing w:after="0" w:line="240" w:lineRule="auto"/>
    </w:pPr>
    <w:rPr>
      <w:rFonts w:ascii="Calibri" w:eastAsia="font296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67B08"/>
    <w:rPr>
      <w:rFonts w:ascii="Calibri" w:eastAsia="font296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-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ishkin_pa@mail.ru</dc:creator>
  <cp:keywords/>
  <dc:description/>
  <cp:lastModifiedBy>ishkin_pa@mail.ru</cp:lastModifiedBy>
  <cp:revision>1</cp:revision>
  <dcterms:created xsi:type="dcterms:W3CDTF">2025-04-14T17:38:00Z</dcterms:created>
  <dcterms:modified xsi:type="dcterms:W3CDTF">2025-04-14T17:39:00Z</dcterms:modified>
</cp:coreProperties>
</file>